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83698c5af4f8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18768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GIMNAZIJA JURJA BARAKOVIĆA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1.535.550,89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1.645.670,02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1.527.442,01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1.777.848,70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132.178,68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7.657,48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3.539,07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7.610,31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3.539,07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46,5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135.717,75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rPr>
          <w:b/>
        </w:rPr>
        <w:t xml:space="preserve">Bilješka br.1.</w:t>
      </w:r>
    </w:p>
    <w:p>
      <w:r>
        <w:t xml:space="preserve">1. PRIHODI POSLOVANJA- ŠIFRA 6 -1.645.670,02 eur</w:t>
      </w:r>
    </w:p>
    <w:p>
      <w:r>
        <w:t xml:space="preserve">ŠIFRA 63–Pomoći iz inozemstva i od subjekata unutar općeg proračuna-1.536.247,76 eur</w:t>
      </w:r>
    </w:p>
    <w:p>
      <w:r>
        <w:t xml:space="preserve">Index u porastu(107,60) a čine ga povećanje prihoda na šifri 6361-Tekuće pomoći proračunskim korisnicima iz proračuna koji im nije nadležan zbog flukturacije zaposlenih 6362-Kapitalne pomoći korisnicima iz proračuna koji im nije nadležan se smanjuje Indeks 40,70 a uzrok je manje uplate od MZO .</w:t>
      </w:r>
    </w:p>
    <w:p>
      <w:r>
        <w:t xml:space="preserve">ŠIFRA 66- Prihodi od prodaje proizvoda i robe te pruženih usluga, prihodi od donacija Index u smanjenju 82,20 što je izravna  posljedica neostvarivanja  vlastitih prihoda od najma prostora.             </w:t>
      </w:r>
    </w:p>
    <w:p>
      <w:r>
        <w:t xml:space="preserve">ŠIFRA 67- Prihod iz nadležnog  proračuna za financiranje rashoda poslovanja</w:t>
      </w:r>
    </w:p>
    <w:p>
      <w:r>
        <w:t xml:space="preserve">Index  nije u značajnom prorastu u odnosu na isto razdoblje prethodne godine   (102,00).</w:t>
      </w:r>
    </w:p>
    <w:p>
      <w:r>
        <w:rPr>
          <w:b/>
        </w:rPr>
        <w:t xml:space="preserve">Bilješka br.2.</w:t>
      </w:r>
    </w:p>
    <w:p>
      <w:r>
        <w:t xml:space="preserve">2. RASHODI POSLOVANJA-ŠIFRA 3 -1.777.848,70eur </w:t>
      </w:r>
    </w:p>
    <w:p>
      <w:r>
        <w:t xml:space="preserve">ŠIFRA 31-Rashodi za zaposlene – 1.666.515,99 eur , iskazuju  porast što je  posljedica modificiranog načina priznavanja rashoda za plaće Indeks 117,30 .</w:t>
      </w:r>
    </w:p>
    <w:p>
      <w:r>
        <w:t xml:space="preserve">ŠIFRA 32-MATERIJALNI RASHODI –iznose 111.902,71-  Indeks (103,90)</w:t>
      </w:r>
    </w:p>
    <w:p>
      <w:r>
        <w:t xml:space="preserve">        Iskazuju lagani rast u ukupnom iznosu od čega su najznačajniji  rashoda za :                                           </w:t>
      </w:r>
    </w:p>
    <w:p>
      <w:r>
        <w:t xml:space="preserve">-          Službena putovanja-Index 100,00</w:t>
      </w:r>
    </w:p>
    <w:p>
      <w:r>
        <w:t xml:space="preserve">-          Stručno usavršavanje  zaposlenika –Index  136,70</w:t>
      </w:r>
    </w:p>
    <w:p>
      <w:r>
        <w:t xml:space="preserve">-          Rashodi za materijal i energiju –Index 107,80</w:t>
      </w:r>
    </w:p>
    <w:p>
      <w:r>
        <w:t xml:space="preserve">-          Materijali i sirovine-Indeks 151,40</w:t>
      </w:r>
    </w:p>
    <w:p>
      <w:r>
        <w:t xml:space="preserve">-          Sitan inventar i auto gume-Indeks 142,30-Škola je u tijeku godine nabavila sitnog inventara sukladno potrebama.</w:t>
      </w:r>
    </w:p>
    <w:p>
      <w:r>
        <w:t xml:space="preserve">-          Rashodi za usluge Index 122,60–najveći rast  iskazuje rashodi za Zdravstvene i veterinarske usluge Indeks 144,90-veći broj djelatnika koji su ostvarili pravo na sistematski pregled, te Komunalne usluge Indeks 191,00-u prvih šest mjesec škola je suklsdno uputi MZO imala zaštitarsku trvtku na ulazu u školu.</w:t>
      </w:r>
    </w:p>
    <w:p>
      <w:r>
        <w:t xml:space="preserve">ŠIFRA 4-Rashodi za nabavu nefinancijske imovine u iznosu 3.360,17 eur-Index 43,90 iskazuje značajan pad-škola je u 2025.godini nabavljala manje  imovine u odnosu na isto razdoblje prošle godine. </w:t>
      </w:r>
    </w:p>
    <w:p>
      <w:r>
        <w:t xml:space="preserve">ŠIFRA Y006-Manjak  prihoda i primitaka za pokriće u slijedećem razdoblju iznosi 131.368,04 eurje metodološki manjak tj.rezultat je primjene novog Pravilnika o proračunskom računovodstvu po kojem se rashodi iz jednog obračunskog razdoblja ne mogu prenostiti u drugo.Manjak će biti zatvoren u siječnju 2026.godine.</w:t>
      </w:r>
    </w:p>
    <w:p>
      <w:r>
        <w:t xml:space="preserve">   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V001-Stanje obveza na početku obračunskog razdoblja      127.692,09 eur</w:t>
      </w:r>
    </w:p>
    <w:p>
      <w:r>
        <w:t xml:space="preserve">ŠIFRA N23  -Povećanje obveza u tijeku obračunskog razdoblja- 1.659.078,21 eur</w:t>
      </w:r>
    </w:p>
    <w:p>
      <w:r>
        <w:t xml:space="preserve">ŠIFRA V004-Smanjenje obveza u  tijeku obračunskog razdoblja-1.549.272,97 eur</w:t>
      </w:r>
    </w:p>
    <w:p>
      <w:r>
        <w:t xml:space="preserve">ŠIFRA V006-Stanje obveza na kraju izvještajnog razdoblja-            138.061,20 eur</w:t>
      </w:r>
    </w:p>
    <w:p>
      <w:r>
        <w:t xml:space="preserve">Obveze su na dan 31.12.2025.godine nedospjele a čine ih:</w:t>
      </w:r>
    </w:p>
    <w:p>
      <w:r>
        <w:t xml:space="preserve">Obveza za plaću djelatnika za 12/2025       133.701,58 eur</w:t>
      </w:r>
    </w:p>
    <w:p>
      <w:r>
        <w:t xml:space="preserve">Obveze za materijalne rashode 12/2025         3.364,17 eur </w:t>
      </w:r>
    </w:p>
    <w:p>
      <w:r>
        <w:t xml:space="preserve">Ostale tekuće obveze- </w:t>
      </w:r>
    </w:p>
    <w:p>
      <w:r>
        <w:t xml:space="preserve">Obveza za bolovanje preko 42 dana                  995,45 eur</w:t>
      </w:r>
    </w:p>
    <w:p>
      <w:r>
        <w:t xml:space="preserve">                                                                         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27f1624c214aa5" /></Relationships>
</file>